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02" w:rsidRPr="00D70002" w:rsidRDefault="00D70002" w:rsidP="00D70002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КОМИССИИ ПО АККРЕДИТАЦИОННОЙ ЭКСПЕРТИЗЕ МУНИЦИПАЛЬНОГО БЮДЖЕТНОГО ОБЩЕОБРАЗОВАТЕЛЬНОГО УЧРЕЖДЕНИЯ «БОЛЬШЕГОРОДИЩЕПСКАЯ СРЕДНЯЯ ОБ</w:t>
      </w:r>
      <w:proofErr w:type="gramStart"/>
      <w:r w:rsidRPr="00D7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gramEnd"/>
      <w:r w:rsidRPr="00D7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ЦЕОБРАЗОВАТЕЛ</w:t>
      </w:r>
      <w:r w:rsidRPr="00D700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MY</w:t>
      </w:r>
      <w:r w:rsidRPr="00D7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ШКОЛА ИМЕНИ ГЕРОЯ СОВЕТСКОГО СОЮЗА Н.Г. СУРНЕВА ШЕБЕКИНСКОГО РАЙОНА БЕЛГОРОДСКОЙ ОБЛАСТИ»</w:t>
      </w:r>
    </w:p>
    <w:p w:rsidR="00D70002" w:rsidRDefault="00D70002" w:rsidP="00D70002">
      <w:pPr>
        <w:spacing w:before="240" w:after="0" w:line="240" w:lineRule="auto"/>
        <w:ind w:lef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утверждённая приказом департамента образования, культуры и молодежной политики Белгородской области от «28» августа 2012 года № 2581, в период с 30 августа по 28 сентября 2012 года, провела 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аккредитационную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муниципального бюджетного общеоб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егородищенская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Героя Советского Союза Н.Г. 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Сурнева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кинского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Белгородской области» (далее - МБОУ «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Большегородищенская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Героя Советского Союза Н.Г.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кинского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лгородской области») в составе:</w:t>
      </w:r>
      <w:proofErr w:type="gramEnd"/>
    </w:p>
    <w:tbl>
      <w:tblPr>
        <w:tblStyle w:val="a3"/>
        <w:tblW w:w="9302" w:type="dxa"/>
        <w:tblInd w:w="20" w:type="dxa"/>
        <w:tblLook w:val="04A0" w:firstRow="1" w:lastRow="0" w:firstColumn="1" w:lastColumn="0" w:noHBand="0" w:noVBand="1"/>
      </w:tblPr>
      <w:tblGrid>
        <w:gridCol w:w="3490"/>
        <w:gridCol w:w="5812"/>
      </w:tblGrid>
      <w:tr w:rsidR="00D70002" w:rsidTr="00D70002">
        <w:tc>
          <w:tcPr>
            <w:tcW w:w="3490" w:type="dxa"/>
          </w:tcPr>
          <w:p w:rsidR="00D70002" w:rsidRDefault="00D70002" w:rsidP="00D2639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Председателя комиссии:</w:t>
            </w:r>
          </w:p>
        </w:tc>
        <w:tc>
          <w:tcPr>
            <w:tcW w:w="5812" w:type="dxa"/>
          </w:tcPr>
          <w:p w:rsidR="00D70002" w:rsidRDefault="00D70002" w:rsidP="00D26398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70002" w:rsidTr="00D70002">
        <w:tc>
          <w:tcPr>
            <w:tcW w:w="3490" w:type="dxa"/>
          </w:tcPr>
          <w:p w:rsidR="00D26398" w:rsidRDefault="00D70002" w:rsidP="00D263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Ледаковой</w:t>
            </w:r>
          </w:p>
          <w:p w:rsidR="00D70002" w:rsidRDefault="00D70002" w:rsidP="00D26398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Натальи</w:t>
            </w:r>
            <w:r w:rsidR="00D2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имировны</w:t>
            </w:r>
          </w:p>
        </w:tc>
        <w:tc>
          <w:tcPr>
            <w:tcW w:w="5812" w:type="dxa"/>
          </w:tcPr>
          <w:p w:rsidR="00D70002" w:rsidRPr="00D70002" w:rsidRDefault="00D70002" w:rsidP="00D26398">
            <w:pPr>
              <w:spacing w:before="24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конт</w:t>
            </w: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роля качества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управления</w:t>
            </w:r>
            <w:proofErr w:type="gramEnd"/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контролю и надзору в сфере образования департамента образования, культуры и молодежной политики Белгородской области;</w:t>
            </w:r>
          </w:p>
        </w:tc>
      </w:tr>
      <w:tr w:rsidR="00D70002" w:rsidTr="00D70002">
        <w:tc>
          <w:tcPr>
            <w:tcW w:w="3490" w:type="dxa"/>
          </w:tcPr>
          <w:p w:rsidR="00D70002" w:rsidRPr="00D26398" w:rsidRDefault="00D26398" w:rsidP="00D26398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D7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председателя комиссии:</w:t>
            </w:r>
          </w:p>
        </w:tc>
        <w:tc>
          <w:tcPr>
            <w:tcW w:w="5812" w:type="dxa"/>
          </w:tcPr>
          <w:p w:rsidR="00D70002" w:rsidRDefault="00D70002" w:rsidP="00D70002">
            <w:pPr>
              <w:spacing w:before="24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398" w:rsidTr="00D70002">
        <w:tc>
          <w:tcPr>
            <w:tcW w:w="3490" w:type="dxa"/>
          </w:tcPr>
          <w:p w:rsidR="00D26398" w:rsidRPr="00D70002" w:rsidRDefault="00D26398" w:rsidP="00D26398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Тишкипой</w:t>
            </w:r>
            <w:proofErr w:type="spellEnd"/>
          </w:p>
          <w:p w:rsidR="00D26398" w:rsidRPr="00D70002" w:rsidRDefault="00D26398" w:rsidP="00D263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Ларисы Владимировны</w:t>
            </w:r>
          </w:p>
        </w:tc>
        <w:tc>
          <w:tcPr>
            <w:tcW w:w="5812" w:type="dxa"/>
          </w:tcPr>
          <w:p w:rsidR="00D26398" w:rsidRDefault="00D26398" w:rsidP="00D26398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главного специалиста отдела лицензирования,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аккредитации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верждения</w:t>
            </w:r>
            <w:proofErr w:type="spellEnd"/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 об образования управления по контролю и надзору в сфере образования департамента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культуры и молодежной полит</w:t>
            </w: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 Белгородской области;</w:t>
            </w:r>
          </w:p>
        </w:tc>
      </w:tr>
      <w:tr w:rsidR="00D26398" w:rsidTr="00D70002">
        <w:tc>
          <w:tcPr>
            <w:tcW w:w="3490" w:type="dxa"/>
          </w:tcPr>
          <w:p w:rsidR="00D26398" w:rsidRPr="00D26398" w:rsidRDefault="00D26398" w:rsidP="00D26398">
            <w:pPr>
              <w:spacing w:before="24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  <w:r w:rsidRPr="00D26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D7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5812" w:type="dxa"/>
          </w:tcPr>
          <w:p w:rsidR="00D26398" w:rsidRPr="00D70002" w:rsidRDefault="00D26398" w:rsidP="00D26398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398" w:rsidTr="00D70002">
        <w:tc>
          <w:tcPr>
            <w:tcW w:w="3490" w:type="dxa"/>
          </w:tcPr>
          <w:p w:rsidR="00D26398" w:rsidRPr="00D70002" w:rsidRDefault="00D26398" w:rsidP="00D26398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</w:t>
            </w:r>
            <w:proofErr w:type="spellEnd"/>
          </w:p>
          <w:p w:rsidR="00D26398" w:rsidRPr="00D70002" w:rsidRDefault="00D26398" w:rsidP="00D26398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Кристины Сергеевны</w:t>
            </w:r>
          </w:p>
        </w:tc>
        <w:tc>
          <w:tcPr>
            <w:tcW w:w="5812" w:type="dxa"/>
          </w:tcPr>
          <w:p w:rsidR="00D26398" w:rsidRDefault="00D26398" w:rsidP="00D26398">
            <w:pPr>
              <w:tabs>
                <w:tab w:val="left" w:pos="3325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методиста отдела организационного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сопровождения процедур лицензирования, аккредитации образовательных учреждений ОГБУ «Белгородский региональный центр оценки качества образования»;</w:t>
            </w:r>
          </w:p>
          <w:p w:rsidR="00D26398" w:rsidRPr="00D70002" w:rsidRDefault="00D26398" w:rsidP="00D26398">
            <w:pPr>
              <w:tabs>
                <w:tab w:val="left" w:pos="3325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398" w:rsidTr="00D70002">
        <w:tc>
          <w:tcPr>
            <w:tcW w:w="3490" w:type="dxa"/>
          </w:tcPr>
          <w:p w:rsidR="00D26398" w:rsidRPr="00D26398" w:rsidRDefault="00D26398" w:rsidP="00D26398">
            <w:pPr>
              <w:ind w:lef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Членов комиссии:</w:t>
            </w:r>
          </w:p>
        </w:tc>
        <w:tc>
          <w:tcPr>
            <w:tcW w:w="5812" w:type="dxa"/>
          </w:tcPr>
          <w:p w:rsidR="00D26398" w:rsidRPr="00D70002" w:rsidRDefault="00D26398" w:rsidP="00D26398">
            <w:pPr>
              <w:tabs>
                <w:tab w:val="left" w:pos="3325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398" w:rsidTr="00D70002">
        <w:tc>
          <w:tcPr>
            <w:tcW w:w="3490" w:type="dxa"/>
          </w:tcPr>
          <w:p w:rsidR="00D26398" w:rsidRPr="00D70002" w:rsidRDefault="00D26398" w:rsidP="00D26398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Сиротенко</w:t>
            </w:r>
          </w:p>
          <w:p w:rsidR="00D26398" w:rsidRPr="00D70002" w:rsidRDefault="00D26398" w:rsidP="00D26398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Марии Петровны</w:t>
            </w:r>
          </w:p>
        </w:tc>
        <w:tc>
          <w:tcPr>
            <w:tcW w:w="5812" w:type="dxa"/>
          </w:tcPr>
          <w:p w:rsidR="00D26398" w:rsidRPr="00D70002" w:rsidRDefault="00D26398" w:rsidP="00D26398">
            <w:pPr>
              <w:tabs>
                <w:tab w:val="left" w:pos="3354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методиста информационно-методического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кабинета МУ «Управление образования администрации Борисовского района», эксперта по оценке основной образовательной программы начального общего образования (по согласованию);</w:t>
            </w:r>
          </w:p>
        </w:tc>
      </w:tr>
      <w:tr w:rsidR="00D26398" w:rsidTr="00D70002">
        <w:tc>
          <w:tcPr>
            <w:tcW w:w="3490" w:type="dxa"/>
          </w:tcPr>
          <w:p w:rsidR="00D26398" w:rsidRDefault="00D26398" w:rsidP="00D26398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Кривчиковой</w:t>
            </w:r>
            <w:proofErr w:type="spellEnd"/>
          </w:p>
          <w:p w:rsidR="00D26398" w:rsidRPr="00D70002" w:rsidRDefault="00D26398" w:rsidP="00D26398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hAnsi="Times New Roman" w:cs="Times New Roman"/>
                <w:sz w:val="28"/>
                <w:szCs w:val="28"/>
              </w:rPr>
              <w:t>Эльвиры Викторовны</w:t>
            </w:r>
          </w:p>
        </w:tc>
        <w:tc>
          <w:tcPr>
            <w:tcW w:w="5812" w:type="dxa"/>
          </w:tcPr>
          <w:p w:rsidR="00D26398" w:rsidRPr="00D70002" w:rsidRDefault="00D26398" w:rsidP="00D26398">
            <w:pPr>
              <w:tabs>
                <w:tab w:val="left" w:pos="3354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заместителя директора по УВР. учителя математики и физики МОУ 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Белгорода, эксперта по оценке основных 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 и среднего (полного) общего образования по предметам естественнонаучного цикла; соответствия качества подготовки обучающихся и выпускников требованиям ФГОС (по согласованию);</w:t>
            </w:r>
          </w:p>
        </w:tc>
      </w:tr>
      <w:tr w:rsidR="00D26398" w:rsidTr="00D70002">
        <w:tc>
          <w:tcPr>
            <w:tcW w:w="3490" w:type="dxa"/>
          </w:tcPr>
          <w:p w:rsidR="00D26398" w:rsidRDefault="00D26398" w:rsidP="00D26398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02">
              <w:rPr>
                <w:rFonts w:ascii="Times New Roman" w:hAnsi="Times New Roman" w:cs="Times New Roman"/>
                <w:sz w:val="28"/>
                <w:szCs w:val="28"/>
              </w:rPr>
              <w:t>Губаревой</w:t>
            </w:r>
          </w:p>
          <w:p w:rsidR="00D26398" w:rsidRPr="00D70002" w:rsidRDefault="00D26398" w:rsidP="00D26398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hAnsi="Times New Roman" w:cs="Times New Roman"/>
                <w:sz w:val="28"/>
                <w:szCs w:val="28"/>
              </w:rPr>
              <w:t xml:space="preserve"> Аллы Анатольевны</w:t>
            </w:r>
          </w:p>
        </w:tc>
        <w:tc>
          <w:tcPr>
            <w:tcW w:w="5812" w:type="dxa"/>
          </w:tcPr>
          <w:p w:rsidR="00D26398" w:rsidRPr="00D70002" w:rsidRDefault="00D26398" w:rsidP="00D26398">
            <w:pPr>
              <w:spacing w:before="240" w:after="240"/>
              <w:ind w:left="20"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заместителя </w:t>
            </w:r>
            <w:proofErr w:type="gramStart"/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  <w:proofErr w:type="gramEnd"/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УВР. учителя русского языка и литературы МОУ 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35 г. Белгорода, эксперта по оценке основных образовательных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 основного общего и среднего (полного) общего образования по предметам гуманитарного цикла; соответствия качества подготовки обучающихся и выпускников требованиям ФГОС (по согласованию);</w:t>
            </w:r>
          </w:p>
        </w:tc>
      </w:tr>
      <w:tr w:rsidR="00D26398" w:rsidTr="00D70002">
        <w:tc>
          <w:tcPr>
            <w:tcW w:w="3490" w:type="dxa"/>
          </w:tcPr>
          <w:p w:rsidR="00D26398" w:rsidRPr="00D70002" w:rsidRDefault="00D26398" w:rsidP="00D26398">
            <w:pPr>
              <w:spacing w:after="6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Шкарупа</w:t>
            </w:r>
            <w:proofErr w:type="spellEnd"/>
          </w:p>
          <w:p w:rsidR="00D26398" w:rsidRPr="00D70002" w:rsidRDefault="00D26398" w:rsidP="00D26398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Елены Викторовны</w:t>
            </w:r>
          </w:p>
        </w:tc>
        <w:tc>
          <w:tcPr>
            <w:tcW w:w="5812" w:type="dxa"/>
          </w:tcPr>
          <w:p w:rsidR="00D26398" w:rsidRPr="00D70002" w:rsidRDefault="00D26398" w:rsidP="00D26398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700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по </w:t>
            </w:r>
            <w:r w:rsidRPr="00D70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BP</w:t>
            </w:r>
            <w:r w:rsidRPr="00D70002">
              <w:rPr>
                <w:rFonts w:ascii="Times New Roman" w:hAnsi="Times New Roman" w:cs="Times New Roman"/>
                <w:sz w:val="28"/>
                <w:szCs w:val="28"/>
              </w:rPr>
              <w:t xml:space="preserve"> МОУ «Майская гимназия Белгородского района Белгородской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00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0002">
              <w:rPr>
                <w:rFonts w:ascii="Times New Roman" w:hAnsi="Times New Roman" w:cs="Times New Roman"/>
                <w:sz w:val="28"/>
                <w:szCs w:val="28"/>
              </w:rPr>
              <w:t>», эксперта по оценке показателей учреждения, необходимых для определения его типа и вида (по согласованию).</w:t>
            </w:r>
          </w:p>
        </w:tc>
      </w:tr>
    </w:tbl>
    <w:p w:rsidR="00D26398" w:rsidRDefault="00D26398" w:rsidP="00D70002">
      <w:pPr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002" w:rsidRPr="00D70002" w:rsidRDefault="00D70002" w:rsidP="00D70002">
      <w:pPr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провела 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аккредитационную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экспертизу: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932"/>
        </w:tabs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содержания и качества </w:t>
      </w:r>
      <w:proofErr w:type="gram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выпускников по заявленным для государственной аккредитации образовательным программам начального общего образования, основного общего образования, среднего (полного) общего образования;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769"/>
        </w:tabs>
        <w:spacing w:after="24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 образовательного учреждения, необходимых для определения его типа и вида.</w:t>
      </w:r>
    </w:p>
    <w:p w:rsidR="00D26398" w:rsidRDefault="00D26398" w:rsidP="00D70002">
      <w:pPr>
        <w:spacing w:before="240"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002" w:rsidRPr="00D70002" w:rsidRDefault="00D70002" w:rsidP="00D70002">
      <w:pPr>
        <w:spacing w:before="240"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экспертизы комиссия:</w:t>
      </w:r>
    </w:p>
    <w:p w:rsidR="00D70002" w:rsidRPr="00D70002" w:rsidRDefault="00D70002" w:rsidP="00D70002">
      <w:pPr>
        <w:numPr>
          <w:ilvl w:val="1"/>
          <w:numId w:val="1"/>
        </w:numPr>
        <w:tabs>
          <w:tab w:val="left" w:pos="1239"/>
        </w:tabs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Рассмотрела документы, представленные учреждением для 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</w:t>
      </w:r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по аккредитации программ начального общею, основного общего, среднего (полного) общего образования; документы и материалы, размещенные на сайте аккредитуемого образовательного учреждения и на сайте электронного мониторинга образовательных учреждений области: документы, подготовленные экспертами в процессе 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</w:t>
      </w:r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учреждения.</w:t>
      </w:r>
      <w:proofErr w:type="gramEnd"/>
    </w:p>
    <w:p w:rsidR="00D70002" w:rsidRPr="00D70002" w:rsidRDefault="00D70002" w:rsidP="00D70002">
      <w:pPr>
        <w:numPr>
          <w:ilvl w:val="1"/>
          <w:numId w:val="1"/>
        </w:numPr>
        <w:tabs>
          <w:tab w:val="left" w:pos="903"/>
        </w:tabs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выездную экспертизу на предмет соответствия требованиям ФГОС (ФКГОС) заявленных для государственной аккредитации образовательных программ, реализуемых в учреждении, в части: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требований к общему сроку освоения основных образовательных программ начального общего образования, основного общего образования, среднего (полного) общего образования;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724"/>
        </w:tabs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учебных планов по всем формам получения образования;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769"/>
        </w:tabs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структуры учебного плана структуре </w:t>
      </w:r>
      <w:proofErr w:type="gram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федеральною</w:t>
      </w:r>
      <w:proofErr w:type="gram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базисного учебного плана: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808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обязательных учебных предметов федерального компонента в учебном плане, расписании занятий, классных журналах;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734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рабочих программ по учебным предметам;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846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требований к объему минимальной учебной на</w:t>
      </w:r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 по учебным предметам;</w:t>
      </w:r>
    </w:p>
    <w:p w:rsidR="00D70002" w:rsidRPr="00D70002" w:rsidRDefault="00D70002" w:rsidP="00D70002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-учета образовательных потребностей и </w:t>
      </w:r>
      <w:proofErr w:type="gram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proofErr w:type="gram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 формировании компонента образовательного учреждения;</w:t>
      </w:r>
    </w:p>
    <w:p w:rsidR="00D70002" w:rsidRPr="00D70002" w:rsidRDefault="00D70002" w:rsidP="00D70002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-выполнения требований к общему объему обязательной учебной нагрузки по каждому учебному предмету, курсу;</w:t>
      </w:r>
    </w:p>
    <w:p w:rsidR="00D70002" w:rsidRPr="00D70002" w:rsidRDefault="00D70002" w:rsidP="00D70002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-наличия материалов, обеспечивающих духовно-нравственное развитие, воспитание и качество подготовки обучающихся;</w:t>
      </w:r>
    </w:p>
    <w:p w:rsidR="00D70002" w:rsidRPr="00D70002" w:rsidRDefault="00D70002" w:rsidP="00D70002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-укомплектованности библиотеки образовательными </w:t>
      </w:r>
      <w:proofErr w:type="gram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</w:t>
      </w:r>
      <w:proofErr w:type="gram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всем учебным предметам учебного плана, а также фондом дополнительной литературы (детская художественная, научно-популярная, справочно-библиографич</w:t>
      </w:r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 периодические издания, сопровождающие реализацию основной образовательной программы);</w:t>
      </w:r>
    </w:p>
    <w:p w:rsidR="00D70002" w:rsidRPr="00D70002" w:rsidRDefault="00D70002" w:rsidP="00D70002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-соответствия материально-технического оснащения образовательного процесса обязательным требованиям;</w:t>
      </w:r>
    </w:p>
    <w:p w:rsidR="00D70002" w:rsidRPr="00D70002" w:rsidRDefault="00D70002" w:rsidP="00D70002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-оснащенности образовательного процесса учебно-наглядными средствами обучения в соответствии с рабочими программами учебных предметов и курсов;</w:t>
      </w:r>
    </w:p>
    <w:p w:rsidR="00D70002" w:rsidRPr="00D70002" w:rsidRDefault="00D70002" w:rsidP="00D70002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-укомплектованности образовательной) учреждения педагогическими, руководящими и иными работниками;</w:t>
      </w:r>
    </w:p>
    <w:p w:rsidR="00D70002" w:rsidRPr="00D70002" w:rsidRDefault="00D70002" w:rsidP="00D70002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-наличия у педагогов необходимой профессионально-педагогической квалификации, соответствующей требованиям тарифно-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квалификационной характеристики по должности и полученной специальности, подтвержденной документами государственно</w:t>
      </w:r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 об уровне образования и (или) квалификации;</w:t>
      </w:r>
    </w:p>
    <w:p w:rsidR="00D70002" w:rsidRPr="00D70002" w:rsidRDefault="00D70002" w:rsidP="00D70002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-создания условий, необходимых для успешного обучения работников в учреждениях высшего профессионального образования, а также </w:t>
      </w:r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системы переподгот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 и повышения квалификации.</w:t>
      </w:r>
    </w:p>
    <w:p w:rsidR="00D70002" w:rsidRPr="00D70002" w:rsidRDefault="00D70002" w:rsidP="00D70002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Провела анализ уровня освоения федеральных государственных образовательных стандартов и федеральных государственных требований, в том числе путем тестирования обучающихся и выпускников с использованием заданий стандартизированной формы (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измерительных материалов</w:t>
      </w:r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002" w:rsidRPr="00D70002" w:rsidRDefault="00D70002" w:rsidP="00D70002">
      <w:pPr>
        <w:numPr>
          <w:ilvl w:val="0"/>
          <w:numId w:val="2"/>
        </w:numPr>
        <w:tabs>
          <w:tab w:val="left" w:pos="868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уровне по предметам: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18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4 классе;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18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в 9 классе: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18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9 классе;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17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 начала математического анализа в 11 классе;</w:t>
      </w:r>
    </w:p>
    <w:p w:rsidR="00D70002" w:rsidRPr="00D70002" w:rsidRDefault="00D70002" w:rsidP="00D70002">
      <w:pPr>
        <w:numPr>
          <w:ilvl w:val="0"/>
          <w:numId w:val="2"/>
        </w:numPr>
        <w:tabs>
          <w:tab w:val="left" w:pos="791"/>
        </w:tabs>
        <w:spacing w:after="6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профильном уровне по предмету: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203"/>
        </w:tabs>
        <w:spacing w:before="60" w:after="36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11 классе.</w:t>
      </w:r>
    </w:p>
    <w:p w:rsidR="00D70002" w:rsidRPr="00D70002" w:rsidRDefault="00D70002" w:rsidP="00D70002">
      <w:pPr>
        <w:spacing w:before="360"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Провела экспертизу соответствия показателей деятельности образовательного учреждения необходимых для установления государственного статуса </w:t>
      </w:r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виду учреждения, в части:</w:t>
      </w:r>
    </w:p>
    <w:p w:rsidR="00D70002" w:rsidRPr="00D70002" w:rsidRDefault="00D70002" w:rsidP="00D70002">
      <w:pPr>
        <w:spacing w:after="0" w:line="240" w:lineRule="auto"/>
        <w:ind w:left="20"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соответствия реализации общеобразовательных программ виду учреждения;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770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соответствия реализации дополнительных образовательных программ виду учреждения;</w:t>
      </w:r>
    </w:p>
    <w:p w:rsidR="00D70002" w:rsidRPr="00D70002" w:rsidRDefault="00D70002" w:rsidP="00D70002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соответствия обеспечения охраны здоровья и создания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D70002" w:rsidRPr="00D70002" w:rsidRDefault="00D70002" w:rsidP="00D70002">
      <w:pPr>
        <w:spacing w:after="24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Члены комиссии заполнили карты экспертов, являющиеся основой для заключения (прилагаются).</w:t>
      </w:r>
    </w:p>
    <w:p w:rsidR="00D70002" w:rsidRPr="00D70002" w:rsidRDefault="00D70002" w:rsidP="00D70002">
      <w:pPr>
        <w:spacing w:before="240"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Комиссия установила:</w:t>
      </w:r>
    </w:p>
    <w:p w:rsidR="00D70002" w:rsidRPr="00D70002" w:rsidRDefault="00D70002" w:rsidP="00D70002">
      <w:pPr>
        <w:numPr>
          <w:ilvl w:val="1"/>
          <w:numId w:val="1"/>
        </w:numPr>
        <w:tabs>
          <w:tab w:val="left" w:pos="1018"/>
        </w:tabs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соответствия структуры основной образовательной программы требованиям федерального государственного образовательного стандарта (федерального компонента государственного образовательного стандарта):</w:t>
      </w:r>
    </w:p>
    <w:p w:rsidR="00D70002" w:rsidRPr="00D70002" w:rsidRDefault="00D70002" w:rsidP="00D70002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Реализуемая основная образовательная программа начального общего, основного общего, среднего (полного) общего образования разработана и утверждена в установленном порядке. Требования к общему сроку освоения программы выполнены.</w:t>
      </w:r>
    </w:p>
    <w:p w:rsidR="00D70002" w:rsidRPr="00D70002" w:rsidRDefault="00D70002" w:rsidP="00D70002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Имеется учебный план по очной форме получения образования. Структура учебного плана школы соответствует структуре федерального базисного учебно</w:t>
      </w:r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</w:t>
      </w:r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процесса).</w:t>
      </w:r>
    </w:p>
    <w:p w:rsidR="00D70002" w:rsidRPr="00D70002" w:rsidRDefault="00D70002" w:rsidP="00D70002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предметам имеются рабочие программы, рассмотренные на МО, утвержденные директором школы. Требования к объему минимальной учебной нагрузки </w:t>
      </w:r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учебным предметам и наличи</w:t>
      </w:r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минимума содержания в рабочих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программах выполняются.</w:t>
      </w:r>
    </w:p>
    <w:p w:rsidR="00D70002" w:rsidRPr="00D70002" w:rsidRDefault="00D70002" w:rsidP="00D70002">
      <w:pPr>
        <w:numPr>
          <w:ilvl w:val="1"/>
          <w:numId w:val="1"/>
        </w:numPr>
        <w:tabs>
          <w:tab w:val="left" w:pos="932"/>
        </w:tabs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соответствия условий реализации основных образовательных программ установленным нормативным требованиям:</w:t>
      </w:r>
    </w:p>
    <w:p w:rsidR="00D70002" w:rsidRPr="00D70002" w:rsidRDefault="00D70002" w:rsidP="00D70002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наличие учебной литературы по всем предметам учебною плана. Учебные кабинеты, помещения и территории для проведения практических и лабораторных занятий оснащены учебно-лабораторным оборудованием по всем предметам учебного плана, показатель оснащенности составляет 80 %.</w:t>
      </w:r>
    </w:p>
    <w:p w:rsidR="00D70002" w:rsidRPr="00D70002" w:rsidRDefault="00D70002" w:rsidP="00D70002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учреждении имеется 9 персональных компьютеров. В образовательном учреждении всего </w:t>
      </w:r>
      <w:proofErr w:type="gram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 ученика, таким образом, количество обучающихся на 1 компьютер составляет 11,3 (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среднеобластной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- 7,3)</w:t>
      </w:r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явным недостатком при организации учебного процесса в соответствии с современными требованиями.</w:t>
      </w:r>
    </w:p>
    <w:p w:rsidR="00D70002" w:rsidRPr="00D70002" w:rsidRDefault="00D70002" w:rsidP="00D70002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Обеспечена открытость и доступность информации об образовательном учреждении, создан и ведется официальный сайт образовательного учреждения </w:t>
      </w:r>
      <w:r w:rsidRPr="00D7000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D70002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val="en-US"/>
        </w:rPr>
        <w:t>bgscool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D26398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доступ к информационным ресурсам сети Интернет.</w:t>
      </w:r>
    </w:p>
    <w:p w:rsidR="00D70002" w:rsidRPr="00D70002" w:rsidRDefault="00D70002" w:rsidP="00D70002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образовательного учреждения педагогическими и руководящими и иными работниками составляет 100 %.</w:t>
      </w:r>
    </w:p>
    <w:p w:rsidR="00D70002" w:rsidRPr="00D70002" w:rsidRDefault="00D70002" w:rsidP="00D70002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план курсовой переподготовки, план в целом выполняется, педагоги проходят курсы повышения квалификации в ОГАОУ ДПО </w:t>
      </w:r>
      <w:proofErr w:type="spellStart"/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елИПК</w:t>
      </w:r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002" w:rsidRPr="00D70002" w:rsidRDefault="00D70002" w:rsidP="00D70002">
      <w:pPr>
        <w:numPr>
          <w:ilvl w:val="1"/>
          <w:numId w:val="1"/>
        </w:numPr>
        <w:tabs>
          <w:tab w:val="left" w:pos="951"/>
        </w:tabs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результативности освоения основной образовательной программы:</w:t>
      </w:r>
    </w:p>
    <w:p w:rsidR="00D70002" w:rsidRPr="00D70002" w:rsidRDefault="00D70002" w:rsidP="00D70002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обучающихся, освоивших учебные предметы ФКГОС, но результатам </w:t>
      </w:r>
      <w:proofErr w:type="spellStart"/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за 3 предыдущих года составляет 100%, качество знаний обучающихся составляет: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2256"/>
        <w:gridCol w:w="2400"/>
        <w:gridCol w:w="2410"/>
      </w:tblGrid>
      <w:tr w:rsidR="00D70002" w:rsidRPr="00D70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2639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Ступень </w:t>
            </w:r>
            <w:r w:rsidR="00D2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2009-2010 уч.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2010-2011 уч.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2639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2011-2012 </w:t>
            </w:r>
            <w:r w:rsidR="00D2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 год</w:t>
            </w:r>
          </w:p>
        </w:tc>
      </w:tr>
      <w:tr w:rsidR="00D70002" w:rsidRPr="00D70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</w:tr>
      <w:tr w:rsidR="00D70002" w:rsidRPr="00D70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26398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  <w:r w:rsidR="00D70002"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D70002" w:rsidRPr="00D70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Средняя школа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D70002" w:rsidRPr="00D70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по результатам ГИЛ по русскому языку и математике за три предыдущих года составил (по сравнению со </w:t>
            </w:r>
            <w:proofErr w:type="spellStart"/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среднеобластным</w:t>
            </w:r>
            <w:proofErr w:type="spellEnd"/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баллом):</w:t>
            </w:r>
          </w:p>
        </w:tc>
      </w:tr>
      <w:tr w:rsidR="00D70002" w:rsidRPr="00D70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2009-2010 уч.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2010-2011 уч.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 уч. год</w:t>
            </w:r>
          </w:p>
        </w:tc>
      </w:tr>
      <w:tr w:rsidR="00D70002" w:rsidRPr="00D70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 (обл. 17,54)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 (обл. 20,34)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(обл. 19,20)</w:t>
            </w:r>
          </w:p>
        </w:tc>
      </w:tr>
      <w:tr w:rsidR="00D70002" w:rsidRPr="00D70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32.4 (обл. 35,27)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28.75(обл. 33,84)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 (обл. 35,59)</w:t>
            </w:r>
          </w:p>
        </w:tc>
      </w:tr>
      <w:tr w:rsidR="00D70002" w:rsidRPr="00D70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по результатам Г ГО по русскому языку и математике за три предыдущих года составил (по сравнению со </w:t>
            </w:r>
            <w:proofErr w:type="spellStart"/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среднеобластным</w:t>
            </w:r>
            <w:proofErr w:type="spellEnd"/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баллом):</w:t>
            </w:r>
          </w:p>
        </w:tc>
      </w:tr>
      <w:tr w:rsidR="00D70002" w:rsidRPr="00D70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2009-2010 уч.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2010-2011 уч.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 уч. год</w:t>
            </w:r>
          </w:p>
        </w:tc>
      </w:tr>
      <w:tr w:rsidR="00D70002" w:rsidRPr="00D70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 (обл. 47.2)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(обл. 513)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(обл. 48.2)</w:t>
            </w:r>
          </w:p>
        </w:tc>
      </w:tr>
      <w:tr w:rsidR="00D70002" w:rsidRPr="00D70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58,7(0бл. 58,9)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(обл. 60,2)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 (обл. 62,5)</w:t>
            </w:r>
          </w:p>
        </w:tc>
      </w:tr>
    </w:tbl>
    <w:p w:rsidR="00D70002" w:rsidRPr="00D70002" w:rsidRDefault="00D70002" w:rsidP="00D70002">
      <w:pPr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проведенного в рамках аккредитации контрольного тестирования обучающихся и выпускников с использованием заданий</w:t>
      </w:r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</w:t>
      </w:r>
      <w:proofErr w:type="spellEnd"/>
      <w:r w:rsidR="00D26398" w:rsidRP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6398"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артизированной</w:t>
      </w:r>
      <w:proofErr w:type="spellEnd"/>
      <w:proofErr w:type="gramEnd"/>
      <w:r w:rsidR="00D26398"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формы:</w:t>
      </w:r>
    </w:p>
    <w:tbl>
      <w:tblPr>
        <w:tblW w:w="9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979"/>
        <w:gridCol w:w="2573"/>
        <w:gridCol w:w="1978"/>
        <w:gridCol w:w="1709"/>
        <w:gridCol w:w="1680"/>
      </w:tblGrid>
      <w:tr w:rsidR="00D70002" w:rsidRPr="00D70002" w:rsidTr="00D26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и/и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1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D70002" w:rsidRPr="00D70002" w:rsidRDefault="00D70002" w:rsidP="00D70002">
            <w:pPr>
              <w:spacing w:before="120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1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D70002" w:rsidRPr="00D70002" w:rsidRDefault="00D70002" w:rsidP="00D70002">
            <w:pPr>
              <w:spacing w:before="120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</w:t>
            </w:r>
          </w:p>
        </w:tc>
      </w:tr>
      <w:tr w:rsidR="00D70002" w:rsidRPr="00D70002" w:rsidTr="00D26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002" w:rsidRPr="00D70002" w:rsidTr="00D26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002" w:rsidRPr="00D70002" w:rsidTr="00D26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002" w:rsidRPr="00D70002" w:rsidTr="00D26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002" w:rsidRPr="00D70002" w:rsidTr="00D26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02" w:rsidRPr="00D70002" w:rsidRDefault="00D70002" w:rsidP="00D7000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70002" w:rsidRPr="00D70002" w:rsidRDefault="00D70002" w:rsidP="00D70002">
      <w:pPr>
        <w:spacing w:before="300"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выявила следующие нарушения в деятельности учреждения: 1. По реализации программы начального </w:t>
      </w:r>
      <w:proofErr w:type="gram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общею</w:t>
      </w:r>
      <w:proofErr w:type="gram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образования: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1062"/>
        </w:tabs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несоответствие структуры программ отдельных учебных предметов, курсов и внеурочной деятельности требованиям, зафиксированным в </w:t>
      </w:r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.19.5. Ф</w:t>
      </w:r>
      <w:r w:rsidR="00D2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</w:t>
      </w:r>
      <w:proofErr w:type="gramStart"/>
      <w:r w:rsidR="00D2639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D70002">
        <w:rPr>
          <w:rFonts w:ascii="Times New Roman" w:eastAsia="Times New Roman" w:hAnsi="Times New Roman" w:cs="Times New Roman"/>
          <w:sz w:val="28"/>
          <w:szCs w:val="28"/>
          <w:lang w:val="en-US"/>
        </w:rPr>
        <w:t>OO</w:t>
      </w:r>
      <w:r w:rsidRPr="00D700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918"/>
        </w:tabs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II образовательной </w:t>
      </w:r>
      <w:r w:rsidR="00D2639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70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ОУ. подразделе 2.1.4. «Программа формирования экологической культуры, здорового образа жизни» указаны направления внеурочной деятельности - познавательно-развлекательное, познавательно-практическое, исследовательское;</w:t>
      </w:r>
    </w:p>
    <w:p w:rsidR="00D70002" w:rsidRPr="00D70002" w:rsidRDefault="00D70002" w:rsidP="00D70002">
      <w:pPr>
        <w:spacing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2.3.3. образовательной программы «Система условий реализации основной образовательной программы начального общего образования» 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 полной</w:t>
      </w:r>
      <w:r w:rsidR="005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 описаны требования ФГОС (</w:t>
      </w:r>
      <w:proofErr w:type="spellStart"/>
      <w:r w:rsidR="005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20-28 ФГОС НОО) к условиям реализации ООП: не прописаны механизмы достижения целевых ориентиров в системе условий реализации ООП (п. 19.11 ФГОС </w:t>
      </w:r>
      <w:proofErr w:type="gramStart"/>
      <w:r w:rsidR="0054256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D70002">
        <w:rPr>
          <w:rFonts w:ascii="Times New Roman" w:eastAsia="Times New Roman" w:hAnsi="Times New Roman" w:cs="Times New Roman"/>
          <w:sz w:val="28"/>
          <w:szCs w:val="28"/>
          <w:lang w:val="en-US"/>
        </w:rPr>
        <w:t>OO</w:t>
      </w:r>
      <w:r w:rsidRPr="00D70002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не содержит сетевой график (дорожную карту) по формированию необходимой системы условий; не предусматривается 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кошроль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состоянием системы условий реализации ООП;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759"/>
        </w:tabs>
        <w:spacing w:after="0" w:line="240" w:lineRule="auto"/>
        <w:ind w:lef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«Система оценки достижения планируемых результатов освоения основной образовав 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елытой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начального общего образования» отсутствует сформированная учреждением система оценки качества освоения </w:t>
      </w:r>
      <w:proofErr w:type="gram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1100 (итоговой оценки качества освоения основной образовательной программы начального общего образования, предмета итоговой оценки, портфеля достижений обучающегося и т.д.);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826"/>
        </w:tabs>
        <w:spacing w:after="0" w:line="240" w:lineRule="auto"/>
        <w:ind w:lef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программах по русскому языку, математике, литературному чтению в 1 классах в 2011-2012, 2012-2013 учебных годах отсутствуют комплексные контрольные работы по окончании учебного года;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798"/>
        </w:tabs>
        <w:spacing w:after="0" w:line="240" w:lineRule="auto"/>
        <w:ind w:lef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и 4 классах при реализации учебных предметов «Изобразительное искусство» </w:t>
      </w:r>
      <w:r w:rsidR="005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«Технология» используется прогр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интегрированного курса «Изобразительное искусство и художественный труд»;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778"/>
        </w:tabs>
        <w:spacing w:after="0" w:line="240" w:lineRule="auto"/>
        <w:ind w:lef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программах по всем предметам учебного плана 1,2, 3-4 классов 2012-2013 года, раздел «Материально-техническое обеспечение» не позволяет определить процент обеспеченности библиотечным фондом, печатными пособиями, цифровыми образовательными ресурсами, экра</w:t>
      </w:r>
      <w:r w:rsidR="005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но-звуковыми пособиями, учебно-практическим оборудованием в соответствии с реализуемым государственным образовательным стандартом;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846"/>
        </w:tabs>
        <w:spacing w:after="0" w:line="240" w:lineRule="auto"/>
        <w:ind w:lef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классных журналов не учтены рекомендации письма Департамента образования, культуры и молодежной политики Белгородской области от 27 февраля 2009 года № 9-06/547-ИВ «Об использовании в работе инструктивно-методического письма по ведению классных журналов»: при проверке классных журналов администрацией учр</w:t>
      </w:r>
      <w:r w:rsidR="005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на странице «Замечания п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ведению классного журнала» не указывается цель проверки, замечания по журналу, возникшие в ходе проверки:</w:t>
      </w:r>
      <w:proofErr w:type="gramEnd"/>
    </w:p>
    <w:p w:rsidR="00D70002" w:rsidRPr="00D70002" w:rsidRDefault="00D70002" w:rsidP="00D70002">
      <w:pPr>
        <w:numPr>
          <w:ilvl w:val="0"/>
          <w:numId w:val="1"/>
        </w:numPr>
        <w:tabs>
          <w:tab w:val="left" w:pos="740"/>
        </w:tabs>
        <w:spacing w:after="0" w:line="240" w:lineRule="auto"/>
        <w:ind w:lef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учителей с 1 и высшей квалификационными категориями на 1 ступени - 10%.</w:t>
      </w:r>
    </w:p>
    <w:p w:rsidR="00D70002" w:rsidRPr="00D70002" w:rsidRDefault="00D70002" w:rsidP="00D70002">
      <w:pPr>
        <w:spacing w:after="0" w:line="240" w:lineRule="auto"/>
        <w:ind w:lef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 реализации программы основного общего и среднего (полного) общего образования: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836"/>
        </w:tabs>
        <w:spacing w:after="0" w:line="240" w:lineRule="auto"/>
        <w:ind w:lef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2010-2011 учебного года и 2011-2012 учебного года не выполнялась программа по английскому языку в 3-5 классах (предмет не преподавался из-за отсутствия учителя);</w:t>
      </w:r>
      <w:proofErr w:type="gramEnd"/>
    </w:p>
    <w:p w:rsidR="00D70002" w:rsidRPr="00D70002" w:rsidRDefault="00D70002" w:rsidP="00D70002">
      <w:pPr>
        <w:numPr>
          <w:ilvl w:val="0"/>
          <w:numId w:val="1"/>
        </w:numPr>
        <w:tabs>
          <w:tab w:val="left" w:pos="913"/>
        </w:tabs>
        <w:spacing w:after="0" w:line="240" w:lineRule="auto"/>
        <w:ind w:lef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2012-2013 учебный год (УМК) имеются многочисленные несоответствия в части используемых программ и учебников (5 класс - программа Коровиной В.Я., УМК 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Меркипа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Г.С., 9 класс программа Коровиной, УМК С.И. Зинина; к 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профамме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Коровиной В.Я. следует использовать УМК Коровиной В.Я., к программе 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Меркина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есть УМК 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Меркина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Г.С.);</w:t>
      </w:r>
      <w:proofErr w:type="gramEnd"/>
    </w:p>
    <w:p w:rsidR="00D70002" w:rsidRPr="00D70002" w:rsidRDefault="00D70002" w:rsidP="00D70002">
      <w:pPr>
        <w:numPr>
          <w:ilvl w:val="0"/>
          <w:numId w:val="1"/>
        </w:numPr>
        <w:tabs>
          <w:tab w:val="left" w:pos="861"/>
        </w:tabs>
        <w:spacing w:after="0" w:line="240" w:lineRule="auto"/>
        <w:ind w:lef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2012-2013 учебный год 5-6 класс </w:t>
      </w:r>
      <w:proofErr w:type="gram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заявлены</w:t>
      </w:r>
      <w:proofErr w:type="gram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по</w:t>
      </w:r>
      <w:r w:rsidR="00542564" w:rsidRPr="005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немецкому языку, фактически в этих классах английский язык;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1047"/>
        </w:tabs>
        <w:spacing w:after="0" w:line="240" w:lineRule="auto"/>
        <w:ind w:lef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нет указания на УМК к элективным курсам Гуманитарного и естественно-математического цикла);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951"/>
        </w:tabs>
        <w:spacing w:after="0" w:line="240" w:lineRule="auto"/>
        <w:ind w:lef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2011-2012 и 2012-2013 учебных годов не соблюдена преемственность в преподавании предмета «Русский язык»: в 2011-2012г. в 10 классе используется </w:t>
      </w:r>
      <w:r w:rsidR="0054256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D70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УМК В.В. 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2012-2013г. в 11 классе - прогр</w:t>
      </w: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амма и </w:t>
      </w:r>
      <w:proofErr w:type="gram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А.</w:t>
      </w:r>
      <w:proofErr w:type="gram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Дейкина</w:t>
      </w:r>
      <w:proofErr w:type="spellEnd"/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на 2012-2013 учебный год в 9-11 классах предмет «История» представлен предметами «Всеобщая история» и «История России», что не соответствует БУЯ;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962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учебном плане (УМК) имеются несоответствия в части используемых </w:t>
      </w:r>
      <w:r w:rsidR="00542564">
        <w:rPr>
          <w:rFonts w:ascii="Times New Roman" w:eastAsia="Times New Roman" w:hAnsi="Times New Roman" w:cs="Times New Roman"/>
          <w:bCs/>
          <w:sz w:val="28"/>
          <w:szCs w:val="28"/>
        </w:rPr>
        <w:t>программ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учебников (5. 6. 10, 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классы по математике указан автор программы Днепров Э.Д. вместо </w:t>
      </w:r>
      <w:proofErr w:type="spellStart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Бурмистровой</w:t>
      </w:r>
      <w:proofErr w:type="spellEnd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Т.Д.);</w:t>
      </w:r>
    </w:p>
    <w:p w:rsidR="00D70002" w:rsidRPr="00D70002" w:rsidRDefault="00542564" w:rsidP="00D70002">
      <w:pPr>
        <w:numPr>
          <w:ilvl w:val="0"/>
          <w:numId w:val="1"/>
        </w:numPr>
        <w:tabs>
          <w:tab w:val="left" w:pos="789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рабочих прогр</w:t>
      </w:r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аммах по русскому языку (5-7 класс), литературе (9 класс) имеет место превышение количества контрольных работ (5 класс на 25%, 6 класс на 20%. 7 класс на 20%, 9 класс на 20%);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808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всех рабочих программах гуманитарного цикла раздел «Материально- техническое обеспечение» не позволяет определить процент обеспеченности библиотечным фондом, печатными пособиями, цифровыми об</w:t>
      </w:r>
      <w:r w:rsidR="00542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разовательными ресурсами, экранн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о-звуковыми пособиями в соответствии с реализуемым государственным образовательным стандартом;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923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рабочих программ естественно-математического цикла не соотве</w:t>
      </w:r>
      <w:r w:rsidR="00542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тствует положению о рабочих прогр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аммах данного образовательного учреждения;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789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рабочих </w:t>
      </w:r>
      <w:proofErr w:type="gramStart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программах</w:t>
      </w:r>
      <w:proofErr w:type="gramEnd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предметам «Биология», «Химия» в 6. 9 классах выявлены несоответствия: цели и задачи в пояснительной записке сформулированы не для конкретного класса, а в общей формулировке для всей ступени обучения;</w:t>
      </w:r>
    </w:p>
    <w:p w:rsidR="00D70002" w:rsidRPr="00D70002" w:rsidRDefault="00542564" w:rsidP="00D70002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 рабочих прогр</w:t>
      </w:r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аммах по предметам «Информатика» (8,10,11 классы), «Химия» (10 класс) не представлены тексты контрольных работ, не указаны даты их проведения;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885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расписании учебных занятий имеет место несоответствие названия учебных предметов учебному плану (10-11 класс в расписании «Алгебра» вместо «Алгебра и начала математического анализа», элективный курс «Экология» в 5-8 классах вместо «Основные экологические закономерности» в 5 классе</w:t>
      </w:r>
      <w:proofErr w:type="gramEnd"/>
    </w:p>
    <w:p w:rsidR="00D70002" w:rsidRPr="00D70002" w:rsidRDefault="00D70002" w:rsidP="00D70002">
      <w:pPr>
        <w:numPr>
          <w:ilvl w:val="0"/>
          <w:numId w:val="1"/>
        </w:numPr>
        <w:tabs>
          <w:tab w:val="left" w:pos="904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удельный вес учителей с 1 и </w:t>
      </w:r>
      <w:proofErr w:type="gramStart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высшей</w:t>
      </w:r>
      <w:proofErr w:type="gramEnd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квалификационными категориями на 2-3 ступени-41%.</w:t>
      </w:r>
    </w:p>
    <w:p w:rsidR="00D70002" w:rsidRPr="00D70002" w:rsidRDefault="00D70002" w:rsidP="00D70002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42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оценке соответствия показателей деятельности образовательного учреждении, необходимых дли установления вида:</w:t>
      </w:r>
      <w:proofErr w:type="gramEnd"/>
    </w:p>
    <w:p w:rsidR="00D70002" w:rsidRPr="00D70002" w:rsidRDefault="00D70002" w:rsidP="00D70002">
      <w:pPr>
        <w:numPr>
          <w:ilvl w:val="0"/>
          <w:numId w:val="1"/>
        </w:numPr>
        <w:tabs>
          <w:tab w:val="left" w:pos="971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выявлено несоответствие в выборе модели внеурочной деятельности (в самоанализе заявлена модель </w:t>
      </w:r>
      <w:proofErr w:type="gramStart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 пол</w:t>
      </w:r>
      <w:r w:rsidR="00542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дня</w:t>
      </w:r>
      <w:proofErr w:type="gramEnd"/>
      <w:r w:rsidR="00542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образовательной прогр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амме оптимизационная модель);</w:t>
      </w:r>
    </w:p>
    <w:p w:rsidR="00D70002" w:rsidRPr="00D70002" w:rsidRDefault="00542564" w:rsidP="00D70002">
      <w:pPr>
        <w:numPr>
          <w:ilvl w:val="0"/>
          <w:numId w:val="1"/>
        </w:numPr>
        <w:tabs>
          <w:tab w:val="left" w:pos="914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</w:t>
      </w:r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аммы внеурочной деятельности «Этика: азбука добра», «Я - пешеход и пассажир», «Экономика: первые шаги» либо реализовывались в первом классе и прекратили реализацию во втором, либо стали реализовываться во втором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классе без учета реализации прогр</w:t>
      </w:r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аммы в полном объеме;</w:t>
      </w:r>
    </w:p>
    <w:p w:rsidR="00D70002" w:rsidRPr="00D70002" w:rsidRDefault="00D70002" w:rsidP="00D70002">
      <w:pPr>
        <w:spacing w:after="240" w:line="240" w:lineRule="auto"/>
        <w:ind w:lef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-программа дополнительного образования «Футбол» рассчитана на 140 часов, а не на 144 часа как предусмотрено положением.</w:t>
      </w:r>
    </w:p>
    <w:p w:rsidR="00D70002" w:rsidRPr="00D70002" w:rsidRDefault="00D70002" w:rsidP="00D70002">
      <w:pPr>
        <w:spacing w:before="240" w:after="0" w:line="240" w:lineRule="auto"/>
        <w:ind w:lef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Рекомендации:</w:t>
      </w:r>
    </w:p>
    <w:p w:rsidR="00D70002" w:rsidRPr="00D70002" w:rsidRDefault="00542564" w:rsidP="00D70002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Привести рабочие прогр</w:t>
      </w:r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аммы отдельных учебных предметов, а так же по внеурочной деятельности в соответствие п. 19.5 ФГОС НОО, в части структуры и содержания реализуемых программ. Рабочие программы отдельных предметов должны содержать: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978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пояснительную записку, в которой конкретизируются общие цели</w:t>
      </w:r>
    </w:p>
    <w:p w:rsidR="00D70002" w:rsidRPr="00D70002" w:rsidRDefault="00D70002" w:rsidP="00D70002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начального общего образования с учётом специфики учебного предмета,</w:t>
      </w:r>
    </w:p>
    <w:p w:rsidR="00D70002" w:rsidRPr="00D70002" w:rsidRDefault="00D70002" w:rsidP="00D70002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863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общую характеристику учебного предмета, курса;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863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места учебного предмета, курса в учебном плане;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863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ценностных ориентиров содержания учебного предмета;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91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личностные, </w:t>
      </w:r>
      <w:proofErr w:type="spellStart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предметные результаты освоения учебного предмета, курса;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823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учебного предмета, курса;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86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тематическое планирование с определением</w:t>
      </w:r>
      <w:r w:rsidR="00542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видов учебной деятельн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 обучаю</w:t>
      </w:r>
      <w:r w:rsidR="00542564">
        <w:rPr>
          <w:rFonts w:ascii="Times New Roman" w:eastAsia="Times New Roman" w:hAnsi="Times New Roman" w:cs="Times New Roman"/>
          <w:bCs/>
          <w:smallCaps/>
          <w:sz w:val="28"/>
          <w:szCs w:val="28"/>
        </w:rPr>
        <w:t>щи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хся;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97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материально-технического обеспечения </w:t>
      </w:r>
      <w:proofErr w:type="gramStart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образовательною</w:t>
      </w:r>
      <w:proofErr w:type="gramEnd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процесса</w:t>
      </w:r>
    </w:p>
    <w:p w:rsidR="00D70002" w:rsidRPr="00D70002" w:rsidRDefault="00D70002" w:rsidP="00D7000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Привести раздел </w:t>
      </w:r>
      <w:r w:rsidR="0054256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программы ОУ, подраздел 2.1.4. «Программа формирования экологической культуры, здорового образа жизни» в соответствие с рекомендациями </w:t>
      </w:r>
      <w:proofErr w:type="gramStart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 Департамента общего образования Министерства образования</w:t>
      </w:r>
      <w:proofErr w:type="gramEnd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науки Российской 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Федерации № 03-296 от 12 мая 2011 года "Об организации внеурочной деятельности при введении федерального государственного образовательного стандарта общего образования".</w:t>
      </w:r>
    </w:p>
    <w:p w:rsidR="00D70002" w:rsidRPr="00D70002" w:rsidRDefault="00D70002" w:rsidP="00D70002">
      <w:pPr>
        <w:numPr>
          <w:ilvl w:val="1"/>
          <w:numId w:val="1"/>
        </w:numPr>
        <w:tabs>
          <w:tab w:val="left" w:pos="1057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Привести пункт 2.3.3. образовательной программы «Система условий реали</w:t>
      </w:r>
      <w:r w:rsidR="00542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зации основной образовательной прогр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аммы начального общего образования» в соответствие с пп.20-28 ФГОС </w:t>
      </w:r>
      <w:proofErr w:type="gramStart"/>
      <w:r w:rsidR="00542564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gramEnd"/>
      <w:r w:rsidRPr="00D7000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OO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Предусмотреть кот-роль состояния системы условий реализации ООП.</w:t>
      </w:r>
    </w:p>
    <w:p w:rsidR="00D70002" w:rsidRPr="00D70002" w:rsidRDefault="00D70002" w:rsidP="00D70002">
      <w:pPr>
        <w:numPr>
          <w:ilvl w:val="1"/>
          <w:numId w:val="1"/>
        </w:numPr>
        <w:tabs>
          <w:tab w:val="left" w:pos="990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Привести в соответствие наименование учебного предмета «Информатика и ИКТ» (3 класс 2012-2013 учебного года) согласно требованиям федерального компонента государственных образовательных стандартов общего образования (приказ Министерства образования Российской Федерации от 05.03.2004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  <w:proofErr w:type="gramEnd"/>
    </w:p>
    <w:p w:rsidR="00D70002" w:rsidRPr="00D70002" w:rsidRDefault="00D70002" w:rsidP="00D70002">
      <w:pPr>
        <w:numPr>
          <w:ilvl w:val="1"/>
          <w:numId w:val="1"/>
        </w:numPr>
        <w:tabs>
          <w:tab w:val="left" w:pos="961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Привести в соответствие нормативную базу ОУ в части разработки локальных актов, распорядительной документации.</w:t>
      </w:r>
    </w:p>
    <w:p w:rsidR="00D70002" w:rsidRPr="00D70002" w:rsidRDefault="00D70002" w:rsidP="00D70002">
      <w:pPr>
        <w:numPr>
          <w:ilvl w:val="1"/>
          <w:numId w:val="1"/>
        </w:numPr>
        <w:tabs>
          <w:tab w:val="left" w:pos="951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заполнении классных журналов учитывать рекомендации письма Департамента образования, культуры и молодежной политики Белгородской области от 27 февраля 2009 года № 9-06/547-ИВ «Об использовании в работе инструктивно-методического письма по ведению классных журналов».</w:t>
      </w:r>
    </w:p>
    <w:p w:rsidR="00D70002" w:rsidRPr="00D70002" w:rsidRDefault="00D70002" w:rsidP="00D70002">
      <w:pPr>
        <w:numPr>
          <w:ilvl w:val="1"/>
          <w:numId w:val="1"/>
        </w:numPr>
        <w:tabs>
          <w:tab w:val="left" w:pos="919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 образовательного учреждения пройти курсовую подготовку.</w:t>
      </w:r>
    </w:p>
    <w:p w:rsidR="00D70002" w:rsidRPr="00D70002" w:rsidRDefault="00D70002" w:rsidP="00D70002">
      <w:pPr>
        <w:numPr>
          <w:ilvl w:val="1"/>
          <w:numId w:val="1"/>
        </w:numPr>
        <w:tabs>
          <w:tab w:val="left" w:pos="1038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план методической работы школы включить теоретические и практические семинары по системно-деятельному подходу па уроке, универсальным учебным действиям.</w:t>
      </w:r>
    </w:p>
    <w:p w:rsidR="00D70002" w:rsidRPr="00D70002" w:rsidRDefault="00D70002" w:rsidP="00D70002">
      <w:pPr>
        <w:numPr>
          <w:ilvl w:val="1"/>
          <w:numId w:val="1"/>
        </w:numPr>
        <w:tabs>
          <w:tab w:val="left" w:pos="951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Привести в соответствие учебно-методическую и материальную базу образовательного учреждения в части оснащения учебных кабинетов и библиотечного фонда учебной литературы.</w:t>
      </w:r>
    </w:p>
    <w:p w:rsidR="00D70002" w:rsidRPr="00D70002" w:rsidRDefault="00D70002" w:rsidP="00D70002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пересмотреть план ВШК, включить в пето вопросы </w:t>
      </w:r>
      <w:proofErr w:type="gramStart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состоянием преподавания отдельных предметов, предусмотреть входной и промежуточный контроль.</w:t>
      </w:r>
    </w:p>
    <w:p w:rsidR="00D70002" w:rsidRPr="00D70002" w:rsidRDefault="00D70002" w:rsidP="00D70002">
      <w:pPr>
        <w:numPr>
          <w:ilvl w:val="1"/>
          <w:numId w:val="1"/>
        </w:numPr>
        <w:tabs>
          <w:tab w:val="left" w:pos="1009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Пересмотре</w:t>
      </w:r>
      <w:r w:rsidR="00542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 модели внеурочной деятельности с учетом условий данного образовательного учреждения.</w:t>
      </w:r>
    </w:p>
    <w:p w:rsidR="00D70002" w:rsidRPr="00D70002" w:rsidRDefault="00D70002" w:rsidP="00542564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Устранить</w:t>
      </w:r>
      <w:r w:rsidR="00542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несоответствия в части реализации программ внеурочной деятельности, сохраняя непрерывность, завершенность и прохождение программ в полном объеме.</w:t>
      </w:r>
    </w:p>
    <w:p w:rsidR="00D70002" w:rsidRPr="00D70002" w:rsidRDefault="00D70002" w:rsidP="00D70002">
      <w:pPr>
        <w:numPr>
          <w:ilvl w:val="1"/>
          <w:numId w:val="1"/>
        </w:numPr>
        <w:tabs>
          <w:tab w:val="left" w:pos="1076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Усовершенствовать систему проведения мониторинга по физической культуре и оздоровлению.</w:t>
      </w:r>
    </w:p>
    <w:p w:rsidR="00D70002" w:rsidRPr="00D70002" w:rsidRDefault="00D70002" w:rsidP="00D70002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ВЫВОД:</w:t>
      </w:r>
    </w:p>
    <w:p w:rsidR="00D70002" w:rsidRPr="00D70002" w:rsidRDefault="00542564" w:rsidP="00D70002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результатам </w:t>
      </w:r>
      <w:proofErr w:type="spellStart"/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аккредитациоиной</w:t>
      </w:r>
      <w:proofErr w:type="spellEnd"/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экспертизы соответствия требованиям ФГОС (ФКГОС) содержания и качества </w:t>
      </w:r>
      <w:proofErr w:type="gramStart"/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</w:t>
      </w:r>
      <w:proofErr w:type="gramEnd"/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обучающихся и выпускников МБОУ «</w:t>
      </w:r>
      <w:proofErr w:type="spellStart"/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Большегородище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ская</w:t>
      </w:r>
      <w:proofErr w:type="spellEnd"/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имени Героя Советского Союза Н.Г. </w:t>
      </w:r>
      <w:proofErr w:type="spellStart"/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Сурнева</w:t>
      </w:r>
      <w:proofErr w:type="spellEnd"/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Шебекинского</w:t>
      </w:r>
      <w:proofErr w:type="spellEnd"/>
      <w:r w:rsidR="00D70002"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Белгородской области» по заявленным для государственной аккредитации образовательным программам начального общего, основного общего, среднего (полного) общего образования комиссия установила: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903"/>
        </w:tabs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и качество подготовки обучающихся и выпускников соответствует требованиям ФГОС (ФКГОС);</w:t>
      </w:r>
    </w:p>
    <w:p w:rsidR="00D70002" w:rsidRPr="00D70002" w:rsidRDefault="00D70002" w:rsidP="00D70002">
      <w:pPr>
        <w:numPr>
          <w:ilvl w:val="0"/>
          <w:numId w:val="1"/>
        </w:numPr>
        <w:tabs>
          <w:tab w:val="left" w:pos="865"/>
        </w:tabs>
        <w:spacing w:after="240" w:line="240" w:lineRule="auto"/>
        <w:ind w:left="20" w:firstLine="5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деятельности образовательного учреждения соответствуют требованиям, пр</w:t>
      </w:r>
      <w:r w:rsidR="00542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едъ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являемым при государственной аккредитации образовательного учреждения</w:t>
      </w:r>
      <w:proofErr w:type="gramStart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установления государственного статуса по типу: </w:t>
      </w:r>
      <w:r w:rsidRPr="00D700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общеобразовательное учреждение,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виду:</w:t>
      </w:r>
      <w:r w:rsidRPr="00D700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средняя общеобразовательная школа.</w:t>
      </w:r>
    </w:p>
    <w:p w:rsidR="00D70002" w:rsidRDefault="00D70002" w:rsidP="00D70002">
      <w:pPr>
        <w:spacing w:line="240" w:lineRule="auto"/>
        <w:ind w:left="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на заседании комиссии 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</w:t>
      </w:r>
      <w:r w:rsidR="0054256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7D78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bookmarkStart w:id="0" w:name="_GoBack"/>
      <w:bookmarkEnd w:id="0"/>
      <w:r w:rsidRPr="00D7000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  <w:r w:rsidR="00542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 </w:t>
      </w:r>
      <w:r w:rsidRPr="00D7000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2012 г.</w:t>
      </w:r>
    </w:p>
    <w:p w:rsidR="00542564" w:rsidRPr="00D70002" w:rsidRDefault="00542564" w:rsidP="0054256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419850" cy="2590800"/>
            <wp:effectExtent l="0" t="0" r="0" b="0"/>
            <wp:docPr id="1" name="Рисунок 1" descr="C:\Users\Жека\Desktop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ка\Desktop\1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564" w:rsidRPr="00D70002" w:rsidSect="00D7000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02"/>
    <w:rsid w:val="00542564"/>
    <w:rsid w:val="005D1359"/>
    <w:rsid w:val="007D7860"/>
    <w:rsid w:val="00D26398"/>
    <w:rsid w:val="00D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FBD2-BCA9-4F72-A1FC-F6992979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2</cp:revision>
  <dcterms:created xsi:type="dcterms:W3CDTF">2013-03-19T19:12:00Z</dcterms:created>
  <dcterms:modified xsi:type="dcterms:W3CDTF">2013-03-19T19:38:00Z</dcterms:modified>
</cp:coreProperties>
</file>